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328" w:rsidRDefault="00672328" w:rsidP="006723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S9 Summary of significantly changed metabolites identified in </w:t>
      </w:r>
      <w:r w:rsidRPr="009B7AD1">
        <w:rPr>
          <w:rFonts w:ascii="Times New Roman" w:hAnsi="Times New Roman" w:cs="Times New Roman"/>
          <w:i/>
          <w:sz w:val="24"/>
          <w:szCs w:val="24"/>
        </w:rPr>
        <w:t>P.</w:t>
      </w:r>
      <w:r>
        <w:rPr>
          <w:rFonts w:ascii="Times New Roman" w:hAnsi="Times New Roman" w:cs="Times New Roman"/>
          <w:i/>
          <w:sz w:val="24"/>
          <w:szCs w:val="24"/>
        </w:rPr>
        <w:t xml:space="preserve"> fluorescens </w:t>
      </w:r>
      <w:r w:rsidRPr="00E46EDD">
        <w:rPr>
          <w:rFonts w:ascii="Times New Roman" w:hAnsi="Times New Roman" w:cs="Times New Roman"/>
          <w:sz w:val="24"/>
          <w:szCs w:val="24"/>
        </w:rPr>
        <w:t>ATCC13525</w:t>
      </w:r>
    </w:p>
    <w:tbl>
      <w:tblPr>
        <w:tblW w:w="11214" w:type="dxa"/>
        <w:tblInd w:w="108" w:type="dxa"/>
        <w:tblLook w:val="04A0" w:firstRow="1" w:lastRow="0" w:firstColumn="1" w:lastColumn="0" w:noHBand="0" w:noVBand="1"/>
      </w:tblPr>
      <w:tblGrid>
        <w:gridCol w:w="2127"/>
        <w:gridCol w:w="2678"/>
        <w:gridCol w:w="1432"/>
        <w:gridCol w:w="999"/>
        <w:gridCol w:w="3978"/>
      </w:tblGrid>
      <w:tr w:rsidR="00672328" w:rsidRPr="008124F4" w:rsidTr="00C04011"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dduct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escription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Fold change</w:t>
            </w:r>
            <w:r w:rsidRPr="0062192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Padj</w:t>
            </w:r>
          </w:p>
        </w:tc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lass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Adenine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1.42E-02</w:t>
            </w:r>
          </w:p>
        </w:tc>
        <w:tc>
          <w:tcPr>
            <w:tcW w:w="3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all cis-(6,9,12)-Linolenic acid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2.41E-05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Triethanolamine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4.61E-03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Alkanolamines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(M+CH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COO+2H)+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L-Pyroglutamic acid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1.04E-03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N-Acetyl-L-glutamate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5.39E-04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N-Acetyl-L-glutamate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6.19E-04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(M+NH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)+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Cellobiose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1.33E-02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DL-2-Phosphoglycerate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3.28E-03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(M+CH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COO)-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D-Mannose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7.67E-02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3-Hydroxydodecanoic acid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3.25E-02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Medium-chain hydroxy acids 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Phosphoenolpyruvate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7.26E-03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Phosphate esters</w:t>
            </w:r>
          </w:p>
        </w:tc>
      </w:tr>
      <w:tr w:rsidR="00672328" w:rsidRPr="008124F4" w:rsidTr="00C04011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Cytosine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5.98E-02</w:t>
            </w:r>
          </w:p>
        </w:tc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2328" w:rsidRPr="008124F4" w:rsidRDefault="00672328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24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Pyrimidines and pyrimidine derivatives</w:t>
            </w:r>
          </w:p>
        </w:tc>
      </w:tr>
    </w:tbl>
    <w:p w:rsidR="00672328" w:rsidRDefault="00672328" w:rsidP="006723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D6C8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Fold changes are mean values of six bioreplicates</w:t>
      </w:r>
    </w:p>
    <w:p w:rsidR="00A334E5" w:rsidRPr="00672328" w:rsidRDefault="0041787C"/>
    <w:sectPr w:rsidR="00A334E5" w:rsidRPr="00672328" w:rsidSect="004E2818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87C" w:rsidRDefault="0041787C" w:rsidP="00672328">
      <w:r>
        <w:separator/>
      </w:r>
    </w:p>
  </w:endnote>
  <w:endnote w:type="continuationSeparator" w:id="0">
    <w:p w:rsidR="0041787C" w:rsidRDefault="0041787C" w:rsidP="00672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87C" w:rsidRDefault="0041787C" w:rsidP="00672328">
      <w:r>
        <w:separator/>
      </w:r>
    </w:p>
  </w:footnote>
  <w:footnote w:type="continuationSeparator" w:id="0">
    <w:p w:rsidR="0041787C" w:rsidRDefault="0041787C" w:rsidP="006723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79"/>
    <w:rsid w:val="00306513"/>
    <w:rsid w:val="0041787C"/>
    <w:rsid w:val="004E2818"/>
    <w:rsid w:val="004E5679"/>
    <w:rsid w:val="00672328"/>
    <w:rsid w:val="009D0356"/>
    <w:rsid w:val="00BA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0CC4BD-982B-4E8E-B4DD-0940CAEBA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3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3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23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2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23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3</cp:revision>
  <dcterms:created xsi:type="dcterms:W3CDTF">2020-02-29T09:09:00Z</dcterms:created>
  <dcterms:modified xsi:type="dcterms:W3CDTF">2020-02-29T09:15:00Z</dcterms:modified>
</cp:coreProperties>
</file>